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8E" w:rsidRPr="00CE5B8E" w:rsidRDefault="00CE5B8E" w:rsidP="00CE5B8E">
      <w:pPr>
        <w:shd w:val="clear" w:color="auto" w:fill="FFFFFF"/>
        <w:spacing w:beforeAutospacing="1" w:after="0" w:line="495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32"/>
          <w:szCs w:val="32"/>
          <w:bdr w:val="none" w:sz="0" w:space="0" w:color="auto" w:frame="1"/>
          <w:lang w:eastAsia="ru-RU"/>
        </w:rPr>
      </w:pPr>
      <w:r w:rsidRPr="00CE5B8E">
        <w:rPr>
          <w:rFonts w:ascii="Arial" w:eastAsia="Times New Roman" w:hAnsi="Arial" w:cs="Arial"/>
          <w:b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Батман в Художественной гимнастике</w:t>
      </w:r>
    </w:p>
    <w:p w:rsidR="00CE5B8E" w:rsidRPr="00CE5B8E" w:rsidRDefault="00CE5B8E" w:rsidP="00CE5B8E">
      <w:pPr>
        <w:shd w:val="clear" w:color="auto" w:fill="FFFFFF"/>
        <w:spacing w:beforeAutospacing="1" w:after="0" w:line="495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42"/>
          <w:szCs w:val="42"/>
          <w:lang w:eastAsia="ru-RU"/>
        </w:rPr>
      </w:pPr>
    </w:p>
    <w:p w:rsid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Художественная гимнастика – удивительный по своим граням вид спорта: здесь проявляется и суровая техника, и изящный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Удачно переплетая силу и выносливость, гимнастика еще воспитывает в девушке эстетический вкус, учит хореографии и музыкальности. В основе художественной гимнастики – танец и спорт, поэтому хореографии отведена огромная роль. А непосвященным будет сложно сразу разобраться в терминах, особенностях и правилах.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Уроки хореографии в художественной гимнастике присутствуют повсеместно – и в разминках, и на тренировках, и в каждой комбинации номера. Безусловно, номера могут выполняться в различных стилях – от современного до исторического, но в основе каждого движения лежит классический танец. Именно классика в хореографии – с ее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фоню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фраппе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сотеню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другими терминами – результат многолетней практики, опыта великих хореографов и база для танцев в художественной гимнастике.</w:t>
      </w:r>
    </w:p>
    <w:p w:rsidR="00CE5B8E" w:rsidRPr="00CE5B8E" w:rsidRDefault="00CE5B8E" w:rsidP="00CE5B8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tendu</w:t>
      </w:r>
      <w:proofErr w:type="spellEnd"/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2ABBB20" wp14:editId="313691FE">
            <wp:simplePos x="0" y="0"/>
            <wp:positionH relativeFrom="page">
              <wp:align>center</wp:align>
            </wp:positionH>
            <wp:positionV relativeFrom="paragraph">
              <wp:posOffset>1214948</wp:posOffset>
            </wp:positionV>
            <wp:extent cx="6877685" cy="2401570"/>
            <wp:effectExtent l="0" t="0" r="0" b="0"/>
            <wp:wrapThrough wrapText="bothSides">
              <wp:wrapPolygon edited="0">
                <wp:start x="0" y="0"/>
                <wp:lineTo x="0" y="21417"/>
                <wp:lineTo x="21538" y="21417"/>
                <wp:lineTo x="21538" y="0"/>
                <wp:lineTo x="0" y="0"/>
              </wp:wrapPolygon>
            </wp:wrapThrough>
            <wp:docPr id="4" name="Рисунок 4" descr="battement-te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tement-tend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Любое обучение хореографии начинается с постановки движений у станка. Такие движения тренируют навыки, оттачивают легкость и четкость исполнения. Одним из этих базовых движений является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Само слово батман (фр. «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») означает движение поднятой, отведенной и согнутой ноги. В этом движении спортсменка опирается на одну ноги – всей стопой или только пальцами – а вторая, рабочая нога выполняет элемент.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tendu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дословно переводится как «напряженный, натянутый». В этом батмане нога попеременно отводится назад, в сторону или вперед, при том что направлены пальцы рабочей ноги носком в пол. Когда стопа отводится вперед или назад, угол между телом и ногой должен составлять 90 градусов. Когда нога движется в сторону – она должна быть на одном уровне с линией плеч. При выполнении движения обе ноги находятся в напряжении, вытянуты.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Другая разновидность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жетэ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tendu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jeté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Здесь все выполняется похоже на первое движение, однако ногу нужно поднять на 45 градусов (в начале занятий допустимо поднятие только на 25 градусов). Оторванную от пола ногу </w:t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 на несколько секунд задержать в этом положении, и затем сначала вернуть стопу на вытянутое расстояние, и только потом привести рабочую ногу к опорной.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жете сильно разрабатывает мышцы ног, выносливость их в воздухе. Очень важно при исполнении движения, чтобы корпус был собран и спокоен, а плечи не поднимались. В каком бы направлении не двигалась рабочая нога, бросок должен происходить исключительно по прямой линии. И независимо, проводится ли бросок ноги в правую сторону, вперед или назад – высота должна быть всегда одинаковой.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Оба эти движения выполняются при стойке гимнастки в I или V позиции.</w:t>
      </w:r>
    </w:p>
    <w:p w:rsidR="00CE5B8E" w:rsidRPr="00CE5B8E" w:rsidRDefault="00CE5B8E" w:rsidP="00CE5B8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Батман фондю —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fondu</w:t>
      </w:r>
      <w:proofErr w:type="spellEnd"/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фондю берет свое название от французского слова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fonder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«таять, плавиться». Это движение считается более сложным. Опорную ногу в тазобедренном суставе сгибают </w:t>
      </w:r>
      <w:proofErr w:type="gram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положение</w:t>
      </w:r>
      <w:proofErr w:type="gram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деми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плие, а рабочая нога переводится в положение подъема —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cou-de-pied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 этого положения ноги выпрямляются, а рабочая нога отводится – назад, в сторону, вперед.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98770" cy="2632075"/>
            <wp:effectExtent l="0" t="0" r="0" b="0"/>
            <wp:docPr id="3" name="Рисунок 3" descr="Battement-fon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ement-fond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Начинают осваивать этот батман, находясь лицом к палке станка, затем держатся за палку только одной рукой. При первых занятиях стопа должна оставаться на полу, а по мере освоения движения рабочая нога поднимается до 45 градусов. Такое упражнение начинается с V позиции. В начале освоения движения, на каждое направление делают не более 4 повторений подряд, а затем чередуют – 2 повтора вперед, 2 назад, 2 – в сторону. Батман фондю отлично развивает эластичность ног и суставов.</w:t>
      </w:r>
    </w:p>
    <w:p w:rsidR="00CE5B8E" w:rsidRPr="00CE5B8E" w:rsidRDefault="00CE5B8E" w:rsidP="00CE5B8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девлоппе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developpé</w:t>
      </w:r>
      <w:proofErr w:type="spellEnd"/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девлоппе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берет свое название от французского слова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developpé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«развитой, расширенный». Движение невероятно тренирует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выворотность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повышает изящность. Вытянутая стопа рабочей ноги занимает положение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cou-de-pied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затем начинает скользить по опорной ноге, постепенно достигая середины колена. Затем рабочая нога отводится в сторону, удерживаясь на высоте не ниже 90 градусов. На высоте нога </w:t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фиксируется, а затем возвращается к колену опорной </w:t>
      </w:r>
      <w:r w:rsidRPr="00CE5B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3AB02D6" wp14:editId="0298D251">
            <wp:simplePos x="0" y="0"/>
            <wp:positionH relativeFrom="margin">
              <wp:align>right</wp:align>
            </wp:positionH>
            <wp:positionV relativeFrom="paragraph">
              <wp:posOffset>941705</wp:posOffset>
            </wp:positionV>
            <wp:extent cx="6122670" cy="2345690"/>
            <wp:effectExtent l="0" t="0" r="0" b="0"/>
            <wp:wrapThrough wrapText="bothSides">
              <wp:wrapPolygon edited="0">
                <wp:start x="0" y="0"/>
                <wp:lineTo x="0" y="21401"/>
                <wp:lineTo x="21506" y="21401"/>
                <wp:lineTo x="21506" y="0"/>
                <wp:lineTo x="0" y="0"/>
              </wp:wrapPolygon>
            </wp:wrapThrough>
            <wp:docPr id="2" name="Рисунок 2" descr="battement-de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ttement-develop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ноги, следуя правилам еще одно батмана —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релеве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лян.</w:t>
      </w:r>
    </w:p>
    <w:p w:rsidR="00CE5B8E" w:rsidRPr="00CE5B8E" w:rsidRDefault="00CE5B8E" w:rsidP="00CE5B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8E" w:rsidRPr="00CE5B8E" w:rsidRDefault="00CE5B8E" w:rsidP="00CE5B8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 xml:space="preserve">Движение невероятно тренирует </w:t>
      </w:r>
      <w:proofErr w:type="spellStart"/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>выворотность</w:t>
      </w:r>
      <w:proofErr w:type="spellEnd"/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 xml:space="preserve"> и повышает изящность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релеве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лян —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relevé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свою очередь, диктует следующие правила: рабочая нога медленно отводится в сторону, вперед или назад, а затем поднимается до уровня 90 градусов и задерживается в этой точке. Опускаясь на пол, нога занимает исходную 5 позицию, переходя с носочка на всю стопу.</w:t>
      </w:r>
    </w:p>
    <w:p w:rsidR="00CE5B8E" w:rsidRPr="00CE5B8E" w:rsidRDefault="00CE5B8E" w:rsidP="00CE5B8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val="en-US" w:eastAsia="ru-RU"/>
        </w:rPr>
      </w:pP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Гранд</w:t>
      </w: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батман</w:t>
      </w: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жете</w:t>
      </w: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— grand battement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val="en-US" w:eastAsia="ru-RU"/>
        </w:rPr>
        <w:t>jeté</w:t>
      </w:r>
      <w:proofErr w:type="spellEnd"/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Этот большой батман отлично способствует, развивает выносливость и мышечный корсет. Гранд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жетэ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предусматривает бросок ноги на высоту 90 градусов и даже выше, но на начальном этапе лучше ограничиться прямым углом. Движение допускает отклонение корпуса на опорной ноге вперед, когда рабочая нога совершает взмах назад, и наоборот – корпус наклоняется назад при подъеме ноги вперед. Когда совершается подъем ноги в сторону, корпус должен оставаться в том же положении.</w:t>
      </w:r>
    </w:p>
    <w:p w:rsid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выполняется из 5 позиции. Рабочая нога сильным движением поднимается вверх, находясь напряженной и вытянутой. Затем опускается на носок, и лишь потом стопа подводится к стопе опорной ноги. Допустимо совершить несколько поднятий ноги, не возвращая ее в исходную позицию.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Изучать данное движение начинают, находясь лицом к палке станка. В этом положении можно отрабатывать гранд батман жете в сторону и в направлении назад.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Grand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jeté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вперед новичкам проще тренировать, уже находясь боком к палке и держась за нее одной рукой. Вначале этот батман повторяют по 8 раз подряд на каждое направление, затем чередуют их по 4 раза.</w:t>
      </w:r>
    </w:p>
    <w:p w:rsidR="00CE5B8E" w:rsidRPr="00CE5B8E" w:rsidRDefault="00CE5B8E" w:rsidP="00CE5B8E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фрапэ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—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Battement</w:t>
      </w:r>
      <w:proofErr w:type="spellEnd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5B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ru-RU"/>
        </w:rPr>
        <w:t>frappé</w:t>
      </w:r>
      <w:proofErr w:type="spellEnd"/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Разновидность данного батмана характеризуется словом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frapper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в переводе с французского означает «бить, ударять». В основе батмана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фрапэ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движение-удар, которое отлично развивает коленные суставы. Осваивать это движение рекомендуют, стоя лицом к станку.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фрапэ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начинается с исходной 5 позиции, правую ногу выводят вперед. Рабочая нога выводится на 2 позицию по всем правилам описанного выше батман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тандю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Пятка рабочей ноги поднята, носок смотрит вниз. Затем вытянутая нога резко тянется к щиколотке опорной, стопой обхватывая ее. Несколько счетов нога остается в этом положении, после чего вытягивается на уровень 45 градусов, замирает, и снова </w:t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возвращается к удару по щиколотке. Этот батман может проводиться во всех трех направлениях.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63FED8B" wp14:editId="4D88BCB2">
            <wp:simplePos x="0" y="0"/>
            <wp:positionH relativeFrom="page">
              <wp:align>center</wp:align>
            </wp:positionH>
            <wp:positionV relativeFrom="paragraph">
              <wp:posOffset>1089964</wp:posOffset>
            </wp:positionV>
            <wp:extent cx="6249725" cy="2843286"/>
            <wp:effectExtent l="0" t="0" r="0" b="0"/>
            <wp:wrapThrough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hrough>
            <wp:docPr id="1" name="Рисунок 1" descr="Батман Фра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атман Фрапп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725" cy="284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Акцент в данном движении всегда приходится на удар ноги об щиколотку. Бедра и плечи гимнастки должны быть ровными, корпус вытянут, а опорная нога стоять в положении максимальной </w:t>
      </w:r>
      <w:proofErr w:type="spellStart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выворотности</w:t>
      </w:r>
      <w:proofErr w:type="spellEnd"/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Изучать батман проще при 8 кратном повторении подряд каждого направления, а затем их можно чередовать между собой, выполняя по 4 раза.</w:t>
      </w:r>
    </w:p>
    <w:p w:rsidR="00CE5B8E" w:rsidRPr="00CE5B8E" w:rsidRDefault="00CE5B8E" w:rsidP="00CE5B8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8E" w:rsidRPr="00CE5B8E" w:rsidRDefault="00CE5B8E" w:rsidP="00CE5B8E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 xml:space="preserve">В основе батмана </w:t>
      </w:r>
      <w:proofErr w:type="spellStart"/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>фрапэ</w:t>
      </w:r>
      <w:proofErr w:type="spellEnd"/>
      <w:r w:rsidRPr="00CE5B8E">
        <w:rPr>
          <w:rFonts w:ascii="Arial" w:eastAsia="Times New Roman" w:hAnsi="Arial" w:cs="Arial"/>
          <w:i/>
          <w:iCs/>
          <w:color w:val="6969B3"/>
          <w:sz w:val="24"/>
          <w:szCs w:val="24"/>
          <w:lang w:eastAsia="ru-RU"/>
        </w:rPr>
        <w:t xml:space="preserve"> – движение-удар, которое отлично развивает коленные суставы.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смело сказать, что от уровня хореографической подготовки гимнастки зависит вся эффектность выступления. Движения, которые составляют основу классических танцев, способны окружить номер изяществом, нежностью и эстетичностью. Кроме того, выполняя эти сложные, а порой и нудные повторения, спортсменка обязана «держать лицо», а это – дополнительное развитие мимики, осанки и необходимость следить за выражением лица. Не секрет ведь, что судьи при оценке выступлений в художественной гимнастике обращает серьезное внимание на улыбку гимнастки, ее «переживание» номера и эмоции.</w:t>
      </w:r>
    </w:p>
    <w:p w:rsidR="00CE5B8E" w:rsidRPr="00CE5B8E" w:rsidRDefault="00CE5B8E" w:rsidP="00CE5B8E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E5B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 движений из классического танца составляют фундамент не только для всей хореографии, но и для художественной гимнастике. Пусть этот набор не имеет всего того массива, что изучают в балетных школах, но этих нескольких батманов и плие достаточно, чтобы развить танцевальные способности у девочек. Ведь здесь участвуют не только ноги, но и руки, лицо, корпус – и вытянутая в струнку гимнастка превращается в статную изящную фигурку.</w:t>
      </w:r>
      <w:bookmarkStart w:id="0" w:name="_GoBack"/>
      <w:bookmarkEnd w:id="0"/>
    </w:p>
    <w:p w:rsidR="00A56655" w:rsidRDefault="00A56655"/>
    <w:sectPr w:rsidR="00A56655" w:rsidSect="00CE5B8E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93EF9"/>
    <w:multiLevelType w:val="multilevel"/>
    <w:tmpl w:val="533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8E"/>
    <w:rsid w:val="00A56655"/>
    <w:rsid w:val="00C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14ED"/>
  <w15:chartTrackingRefBased/>
  <w15:docId w15:val="{D9791617-596D-4D85-B710-A580B4BC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5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5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C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5B8E"/>
    <w:rPr>
      <w:color w:val="0000FF"/>
      <w:u w:val="single"/>
    </w:rPr>
  </w:style>
  <w:style w:type="character" w:customStyle="1" w:styleId="tocnumber">
    <w:name w:val="toc_number"/>
    <w:basedOn w:val="a0"/>
    <w:rsid w:val="00CE5B8E"/>
  </w:style>
  <w:style w:type="paragraph" w:styleId="a4">
    <w:name w:val="Normal (Web)"/>
    <w:basedOn w:val="a"/>
    <w:uiPriority w:val="99"/>
    <w:semiHidden/>
    <w:unhideWhenUsed/>
    <w:rsid w:val="00CE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5437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47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20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2018-11-28T04:50:00Z</dcterms:created>
  <dcterms:modified xsi:type="dcterms:W3CDTF">2018-11-28T04:58:00Z</dcterms:modified>
</cp:coreProperties>
</file>